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83" w:type="dxa"/>
        <w:tblInd w:w="4361" w:type="dxa"/>
        <w:tblLook w:val="04A0"/>
      </w:tblPr>
      <w:tblGrid>
        <w:gridCol w:w="5683"/>
      </w:tblGrid>
      <w:tr w:rsidR="00F368D1" w:rsidTr="00F368D1">
        <w:trPr>
          <w:trHeight w:val="2225"/>
        </w:trPr>
        <w:tc>
          <w:tcPr>
            <w:tcW w:w="5683" w:type="dxa"/>
          </w:tcPr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2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постановлению администрации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Ипатовского городского округа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Ставропольского края </w:t>
            </w:r>
          </w:p>
          <w:p w:rsidR="00F368D1" w:rsidRDefault="00831EB8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F368D1">
              <w:rPr>
                <w:rFonts w:ascii="Times New Roman" w:eastAsia="Times New Roman" w:hAnsi="Times New Roman" w:cs="Times New Roman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 xml:space="preserve"> 03 </w:t>
            </w:r>
            <w:r w:rsidR="00DA13C9">
              <w:rPr>
                <w:rFonts w:ascii="Times New Roman" w:eastAsia="Times New Roman" w:hAnsi="Times New Roman" w:cs="Times New Roman"/>
              </w:rPr>
              <w:t xml:space="preserve">декабря </w:t>
            </w:r>
            <w:r>
              <w:rPr>
                <w:rFonts w:ascii="Times New Roman" w:eastAsia="Times New Roman" w:hAnsi="Times New Roman" w:cs="Times New Roman"/>
              </w:rPr>
              <w:t>2021 г № 1849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«Утвержден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Постановлением администрации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Ипатовского городского округа </w:t>
            </w:r>
          </w:p>
          <w:p w:rsidR="00F368D1" w:rsidRDefault="00F368D1">
            <w:pPr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Ставропольского края </w:t>
            </w:r>
          </w:p>
          <w:p w:rsidR="00F368D1" w:rsidRDefault="00F368D1">
            <w:pPr>
              <w:suppressAutoHyphens/>
              <w:spacing w:line="240" w:lineRule="exact"/>
              <w:ind w:left="2019" w:hanging="142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</w:rPr>
              <w:t>от 30 декабря 2020 года № 1845</w:t>
            </w:r>
          </w:p>
        </w:tc>
      </w:tr>
    </w:tbl>
    <w:p w:rsidR="00F368D1" w:rsidRDefault="00F368D1" w:rsidP="00F368D1">
      <w:pPr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zh-CN" w:bidi="hi-IN"/>
        </w:rPr>
      </w:pPr>
    </w:p>
    <w:p w:rsidR="00F368D1" w:rsidRDefault="00F368D1" w:rsidP="00F368D1">
      <w:pPr>
        <w:spacing w:line="240" w:lineRule="exac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368D1" w:rsidRDefault="00F368D1" w:rsidP="00F368D1">
      <w:pPr>
        <w:spacing w:line="240" w:lineRule="exact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Ведомость объёмов работ</w:t>
      </w:r>
    </w:p>
    <w:p w:rsidR="00F368D1" w:rsidRDefault="00F368D1" w:rsidP="00F368D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«Ремонт тротуара в с. Октябрьское Ипатовского городского округа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 по ул. Калинина»</w:t>
      </w:r>
    </w:p>
    <w:p w:rsidR="00F368D1" w:rsidRDefault="00F368D1" w:rsidP="00F368D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799"/>
        <w:gridCol w:w="5453"/>
        <w:gridCol w:w="1951"/>
        <w:gridCol w:w="1368"/>
      </w:tblGrid>
      <w:tr w:rsidR="00F368D1" w:rsidTr="00F368D1">
        <w:trPr>
          <w:trHeight w:val="495"/>
        </w:trPr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670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hideMark/>
          </w:tcPr>
          <w:p w:rsidR="00F368D1" w:rsidRDefault="00F368D1">
            <w:pPr>
              <w:tabs>
                <w:tab w:val="left" w:pos="750"/>
              </w:tabs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Разборка покрытий и оснований: асфальтобетонных с помощью молотков отбойных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конструкций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vertAlign w:val="superscript"/>
                <w:lang w:eastAsia="zh-CN"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Погрузочные работы при автомобильных перевозках: мусора строительного с погрузкой экскаваторами е</w:t>
            </w:r>
            <w:r>
              <w:rPr>
                <w:rFonts w:ascii="Times New Roman" w:hAnsi="Times New Roman" w:cs="Times New Roman"/>
                <w:lang w:bidi="ru-RU"/>
              </w:rPr>
              <w:t>м</w:t>
            </w:r>
            <w:r>
              <w:rPr>
                <w:rFonts w:ascii="Times New Roman" w:hAnsi="Times New Roman" w:cs="Times New Roman"/>
                <w:lang w:bidi="ru-RU"/>
              </w:rPr>
              <w:t>костью ковша до 0,5 м</w:t>
            </w:r>
            <w:r>
              <w:rPr>
                <w:rFonts w:ascii="Times New Roman" w:hAnsi="Times New Roman" w:cs="Times New Roman"/>
                <w:vertAlign w:val="superscript"/>
                <w:lang w:bidi="ru-RU"/>
              </w:rPr>
              <w:t>3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1 т груза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Перевозка грузов автомобилями-самосвалами груз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подъемностью 10 т, работающих вне карьера, на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стояние: до 10 км I класс груза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1 т груза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Разработка грунта с погрузкой на автомобили-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свалы экскаваторами с ковшом вместимостью: 0,65 (0,5-1)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, группа грунтов 2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грунта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407,16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Перевозка грузов автомобилями-самосвалами груз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подъемностью 10 т, работающих вне карьера, на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стояние: до 10 км I класс груза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1 т груза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712,53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hideMark/>
          </w:tcPr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 xml:space="preserve">Устройство подстилающих и выравнивающих слоев оснований: из </w:t>
            </w:r>
            <w:proofErr w:type="spellStart"/>
            <w:r>
              <w:rPr>
                <w:rFonts w:ascii="Times New Roman" w:hAnsi="Times New Roman" w:cs="Times New Roman"/>
              </w:rPr>
              <w:t>песчано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гравийной смеси, дресвы</w:t>
            </w: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материала основания (в плотном теле)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407,16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 xml:space="preserve">Смесь </w:t>
            </w:r>
            <w:proofErr w:type="spellStart"/>
            <w:r>
              <w:rPr>
                <w:rFonts w:ascii="Times New Roman" w:hAnsi="Times New Roman" w:cs="Times New Roman"/>
              </w:rPr>
              <w:t>песчано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гравийная природная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vertAlign w:val="superscript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496,7352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</w:tcPr>
          <w:p w:rsidR="00F368D1" w:rsidRDefault="00F368D1">
            <w:pP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Устройство асфальтобетонных покрытий дорожек и тротуаров однослойных из литой мелкозернистой 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фальтобетонной смеси толщиной 4 см</w:t>
            </w:r>
          </w:p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vertAlign w:val="superscript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4071,6</w:t>
            </w:r>
          </w:p>
        </w:tc>
      </w:tr>
      <w:tr w:rsidR="00F368D1" w:rsidTr="00F368D1">
        <w:tc>
          <w:tcPr>
            <w:tcW w:w="817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  <w:hideMark/>
          </w:tcPr>
          <w:p w:rsidR="00F368D1" w:rsidRDefault="00F368D1">
            <w:pPr>
              <w:suppressAutoHyphens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В</w:t>
            </w:r>
          </w:p>
        </w:tc>
        <w:tc>
          <w:tcPr>
            <w:tcW w:w="1985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382" w:type="dxa"/>
            <w:hideMark/>
          </w:tcPr>
          <w:p w:rsidR="00F368D1" w:rsidRDefault="00F368D1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</w:rPr>
              <w:t>389,24496</w:t>
            </w:r>
          </w:p>
        </w:tc>
      </w:tr>
    </w:tbl>
    <w:p w:rsidR="00F368D1" w:rsidRDefault="00F368D1" w:rsidP="00F368D1">
      <w:pPr>
        <w:jc w:val="center"/>
        <w:rPr>
          <w:rFonts w:ascii="Times New Roman" w:hAnsi="Times New Roman" w:cs="Times New Roman"/>
          <w:kern w:val="2"/>
          <w:sz w:val="28"/>
          <w:szCs w:val="28"/>
          <w:lang w:eastAsia="zh-CN" w:bidi="hi-IN"/>
        </w:rPr>
      </w:pPr>
    </w:p>
    <w:p w:rsidR="00F368D1" w:rsidRDefault="00F368D1" w:rsidP="00F368D1">
      <w:pPr>
        <w:tabs>
          <w:tab w:val="left" w:pos="3825"/>
        </w:tabs>
        <w:jc w:val="center"/>
        <w:rPr>
          <w:rFonts w:ascii="Liberation Serif" w:hAnsi="Liberation Serif" w:cs="Mangal"/>
          <w:sz w:val="24"/>
          <w:szCs w:val="24"/>
        </w:rPr>
      </w:pPr>
      <w:r>
        <w:t>_______________________ ».</w:t>
      </w:r>
    </w:p>
    <w:p w:rsidR="0088790B" w:rsidRPr="00F7299D" w:rsidRDefault="0088790B" w:rsidP="00F7299D">
      <w:pPr>
        <w:rPr>
          <w:szCs w:val="28"/>
        </w:rPr>
      </w:pPr>
    </w:p>
    <w:sectPr w:rsidR="0088790B" w:rsidRPr="00F7299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20000A87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20A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31EB8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00D5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A13C9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68D1"/>
    <w:rsid w:val="00F374E2"/>
    <w:rsid w:val="00F3796B"/>
    <w:rsid w:val="00F37B25"/>
    <w:rsid w:val="00F43E75"/>
    <w:rsid w:val="00F45740"/>
    <w:rsid w:val="00F45C8A"/>
    <w:rsid w:val="00F46A34"/>
    <w:rsid w:val="00F51337"/>
    <w:rsid w:val="00F53CF1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4</cp:revision>
  <cp:lastPrinted>2021-10-01T13:20:00Z</cp:lastPrinted>
  <dcterms:created xsi:type="dcterms:W3CDTF">2021-12-01T12:57:00Z</dcterms:created>
  <dcterms:modified xsi:type="dcterms:W3CDTF">2021-12-03T10:15:00Z</dcterms:modified>
</cp:coreProperties>
</file>